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C9F" w:rsidRDefault="008C5C9F">
      <w:pPr>
        <w:tabs>
          <w:tab w:val="left" w:pos="9569"/>
        </w:tabs>
        <w:spacing w:line="240" w:lineRule="auto"/>
        <w:rPr>
          <w:rFonts w:ascii="Times New Roman" w:eastAsia="Times New Roman" w:hAnsi="Times New Roman" w:cs="Times New Roman"/>
        </w:rPr>
      </w:pPr>
      <w:bookmarkStart w:id="0" w:name="_GoBack"/>
      <w:bookmarkEnd w:id="0"/>
    </w:p>
    <w:p w:rsidR="008C5C9F" w:rsidRDefault="006A0797">
      <w:pPr>
        <w:tabs>
          <w:tab w:val="left" w:pos="9569"/>
        </w:tabs>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Instructions: </w:t>
      </w:r>
      <w:r>
        <w:rPr>
          <w:rFonts w:ascii="Times New Roman" w:eastAsia="Times New Roman" w:hAnsi="Times New Roman" w:cs="Times New Roman"/>
        </w:rPr>
        <w:t xml:space="preserve">To ensure compliance with the Open Meeting Law A.R.S. § 38-431, below is an IOC meeting agenda template.  This template can be used as a guide for all IOCs to follow when creating their meeting agendas.  However, all </w:t>
      </w:r>
      <w:r>
        <w:rPr>
          <w:rFonts w:ascii="Times New Roman" w:eastAsia="Times New Roman" w:hAnsi="Times New Roman" w:cs="Times New Roman"/>
          <w:b/>
        </w:rPr>
        <w:t>bolded</w:t>
      </w:r>
      <w:r>
        <w:rPr>
          <w:rFonts w:ascii="Times New Roman" w:eastAsia="Times New Roman" w:hAnsi="Times New Roman" w:cs="Times New Roman"/>
        </w:rPr>
        <w:t xml:space="preserve"> items below are required to be included on all IOC agendas.  In addition, the </w:t>
      </w:r>
      <w:r>
        <w:rPr>
          <w:rFonts w:ascii="Times New Roman" w:eastAsia="Times New Roman" w:hAnsi="Times New Roman" w:cs="Times New Roman"/>
          <w:i/>
        </w:rPr>
        <w:t xml:space="preserve">italicized </w:t>
      </w:r>
      <w:r>
        <w:rPr>
          <w:rFonts w:ascii="Times New Roman" w:eastAsia="Times New Roman" w:hAnsi="Times New Roman" w:cs="Times New Roman"/>
        </w:rPr>
        <w:t>example</w:t>
      </w:r>
      <w:r>
        <w:rPr>
          <w:rFonts w:ascii="Times New Roman" w:eastAsia="Times New Roman" w:hAnsi="Times New Roman" w:cs="Times New Roman"/>
          <w:i/>
        </w:rPr>
        <w:t xml:space="preserve"> </w:t>
      </w:r>
      <w:r>
        <w:rPr>
          <w:rFonts w:ascii="Times New Roman" w:eastAsia="Times New Roman" w:hAnsi="Times New Roman" w:cs="Times New Roman"/>
        </w:rPr>
        <w:t>statements were taken and/or adapted from “</w:t>
      </w:r>
      <w:r>
        <w:rPr>
          <w:rFonts w:ascii="Times New Roman" w:eastAsia="Times New Roman" w:hAnsi="Times New Roman" w:cs="Times New Roman"/>
          <w:i/>
        </w:rPr>
        <w:t>The Arizona Open Meeting Law</w:t>
      </w:r>
      <w:r>
        <w:rPr>
          <w:rFonts w:ascii="Times New Roman" w:eastAsia="Times New Roman" w:hAnsi="Times New Roman" w:cs="Times New Roman"/>
        </w:rPr>
        <w:t>” handbook</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and are strongly recommended to be used in their entirety. </w:t>
      </w:r>
    </w:p>
    <w:p w:rsidR="008C5C9F" w:rsidRDefault="008C5C9F">
      <w:pPr>
        <w:tabs>
          <w:tab w:val="left" w:pos="9569"/>
        </w:tabs>
        <w:spacing w:line="240" w:lineRule="auto"/>
        <w:rPr>
          <w:rFonts w:ascii="Times New Roman" w:eastAsia="Times New Roman" w:hAnsi="Times New Roman" w:cs="Times New Roman"/>
        </w:rPr>
      </w:pPr>
    </w:p>
    <w:p w:rsidR="008C5C9F" w:rsidRDefault="006A0797">
      <w:pPr>
        <w:tabs>
          <w:tab w:val="left" w:pos="9569"/>
        </w:tabs>
        <w:spacing w:line="240" w:lineRule="auto"/>
        <w:rPr>
          <w:rFonts w:ascii="Times New Roman" w:eastAsia="Times New Roman" w:hAnsi="Times New Roman" w:cs="Times New Roman"/>
        </w:rPr>
      </w:pPr>
      <w:r>
        <w:rPr>
          <w:rFonts w:ascii="Times New Roman" w:eastAsia="Times New Roman" w:hAnsi="Times New Roman" w:cs="Times New Roman"/>
          <w:b/>
        </w:rPr>
        <w:t>Name of IOC</w:t>
      </w:r>
      <w:r>
        <w:rPr>
          <w:rFonts w:ascii="Times New Roman" w:eastAsia="Times New Roman" w:hAnsi="Times New Roman" w:cs="Times New Roman"/>
        </w:rPr>
        <w:t xml:space="preserve"> (N</w:t>
      </w:r>
      <w:r>
        <w:rPr>
          <w:rFonts w:ascii="Times New Roman" w:eastAsia="Times New Roman" w:hAnsi="Times New Roman" w:cs="Times New Roman"/>
        </w:rPr>
        <w:t>eeds to include the actual name of the IOC and the related Agency/Division)</w:t>
      </w:r>
    </w:p>
    <w:p w:rsidR="008C5C9F" w:rsidRDefault="006A0797">
      <w:pPr>
        <w:tabs>
          <w:tab w:val="left" w:pos="9569"/>
        </w:tabs>
        <w:spacing w:line="240" w:lineRule="auto"/>
        <w:rPr>
          <w:rFonts w:ascii="Times New Roman" w:eastAsia="Times New Roman" w:hAnsi="Times New Roman" w:cs="Times New Roman"/>
        </w:rPr>
      </w:pPr>
      <w:r>
        <w:rPr>
          <w:rFonts w:ascii="Times New Roman" w:eastAsia="Times New Roman" w:hAnsi="Times New Roman" w:cs="Times New Roman"/>
          <w:b/>
        </w:rPr>
        <w:t>Meeting Date</w:t>
      </w:r>
      <w:r>
        <w:rPr>
          <w:rFonts w:ascii="Times New Roman" w:eastAsia="Times New Roman" w:hAnsi="Times New Roman" w:cs="Times New Roman"/>
        </w:rPr>
        <w:t xml:space="preserve"> (MM/DD/YY)</w:t>
      </w:r>
    </w:p>
    <w:p w:rsidR="008C5C9F" w:rsidRDefault="006A0797">
      <w:pPr>
        <w:tabs>
          <w:tab w:val="left" w:pos="9569"/>
        </w:tabs>
        <w:spacing w:line="240" w:lineRule="auto"/>
        <w:rPr>
          <w:rFonts w:ascii="Times New Roman" w:eastAsia="Times New Roman" w:hAnsi="Times New Roman" w:cs="Times New Roman"/>
        </w:rPr>
      </w:pPr>
      <w:r>
        <w:rPr>
          <w:rFonts w:ascii="Times New Roman" w:eastAsia="Times New Roman" w:hAnsi="Times New Roman" w:cs="Times New Roman"/>
          <w:b/>
        </w:rPr>
        <w:t>Meeting Time</w:t>
      </w:r>
      <w:r>
        <w:rPr>
          <w:rFonts w:ascii="Times New Roman" w:eastAsia="Times New Roman" w:hAnsi="Times New Roman" w:cs="Times New Roman"/>
        </w:rPr>
        <w:t xml:space="preserve"> (XX am/pm - XX am/pm)</w:t>
      </w:r>
    </w:p>
    <w:p w:rsidR="008C5C9F" w:rsidRDefault="006A0797">
      <w:pPr>
        <w:tabs>
          <w:tab w:val="left" w:pos="9569"/>
        </w:tabs>
        <w:spacing w:line="240" w:lineRule="auto"/>
        <w:rPr>
          <w:rFonts w:ascii="Times New Roman" w:eastAsia="Times New Roman" w:hAnsi="Times New Roman" w:cs="Times New Roman"/>
        </w:rPr>
      </w:pPr>
      <w:r>
        <w:rPr>
          <w:rFonts w:ascii="Times New Roman" w:eastAsia="Times New Roman" w:hAnsi="Times New Roman" w:cs="Times New Roman"/>
          <w:b/>
        </w:rPr>
        <w:t>Meeting Location</w:t>
      </w:r>
      <w:r>
        <w:rPr>
          <w:rFonts w:ascii="Times New Roman" w:eastAsia="Times New Roman" w:hAnsi="Times New Roman" w:cs="Times New Roman"/>
        </w:rPr>
        <w:t xml:space="preserve"> (Full address, including conference room number when applicable)</w:t>
      </w:r>
    </w:p>
    <w:p w:rsidR="008C5C9F" w:rsidRDefault="006A0797">
      <w:pPr>
        <w:tabs>
          <w:tab w:val="left" w:pos="9569"/>
        </w:tabs>
        <w:spacing w:line="240" w:lineRule="auto"/>
        <w:rPr>
          <w:rFonts w:ascii="Times New Roman" w:eastAsia="Times New Roman" w:hAnsi="Times New Roman" w:cs="Times New Roman"/>
          <w:i/>
        </w:rPr>
      </w:pPr>
      <w:r>
        <w:rPr>
          <w:rFonts w:ascii="Times New Roman" w:eastAsia="Times New Roman" w:hAnsi="Times New Roman" w:cs="Times New Roman"/>
          <w:b/>
        </w:rPr>
        <w:t>Remote Conferencing Statement (</w:t>
      </w:r>
      <w:r>
        <w:rPr>
          <w:rFonts w:ascii="Times New Roman" w:eastAsia="Times New Roman" w:hAnsi="Times New Roman" w:cs="Times New Roman"/>
          <w:i/>
        </w:rPr>
        <w:t>e.g. “IO</w:t>
      </w:r>
      <w:r>
        <w:rPr>
          <w:rFonts w:ascii="Times New Roman" w:eastAsia="Times New Roman" w:hAnsi="Times New Roman" w:cs="Times New Roman"/>
          <w:i/>
        </w:rPr>
        <w:t>C Members may attend either in person or by telephone.”</w:t>
      </w:r>
    </w:p>
    <w:p w:rsidR="008C5C9F" w:rsidRDefault="006A0797">
      <w:pPr>
        <w:tabs>
          <w:tab w:val="left" w:pos="9569"/>
        </w:tabs>
        <w:spacing w:line="240" w:lineRule="auto"/>
        <w:rPr>
          <w:rFonts w:ascii="Times New Roman" w:eastAsia="Times New Roman" w:hAnsi="Times New Roman" w:cs="Times New Roman"/>
        </w:rPr>
      </w:pPr>
      <w:r>
        <w:rPr>
          <w:rFonts w:ascii="Times New Roman" w:eastAsia="Times New Roman" w:hAnsi="Times New Roman" w:cs="Times New Roman"/>
          <w:b/>
        </w:rPr>
        <w:t>Call-in Information</w:t>
      </w:r>
      <w:r>
        <w:rPr>
          <w:rFonts w:ascii="Times New Roman" w:eastAsia="Times New Roman" w:hAnsi="Times New Roman" w:cs="Times New Roman"/>
        </w:rPr>
        <w:t xml:space="preserve"> (</w:t>
      </w:r>
      <w:r>
        <w:rPr>
          <w:rFonts w:ascii="Times New Roman" w:eastAsia="Times New Roman" w:hAnsi="Times New Roman" w:cs="Times New Roman"/>
          <w:i/>
        </w:rPr>
        <w:t>Call-in telephone number and participant access code</w:t>
      </w:r>
      <w:r>
        <w:rPr>
          <w:rFonts w:ascii="Times New Roman" w:eastAsia="Times New Roman" w:hAnsi="Times New Roman" w:cs="Times New Roman"/>
        </w:rPr>
        <w:t>)</w:t>
      </w:r>
    </w:p>
    <w:p w:rsidR="008C5C9F" w:rsidRDefault="006A0797">
      <w:pPr>
        <w:tabs>
          <w:tab w:val="left" w:pos="9569"/>
        </w:tabs>
        <w:spacing w:line="240" w:lineRule="auto"/>
        <w:rPr>
          <w:rFonts w:ascii="Times New Roman" w:eastAsia="Times New Roman" w:hAnsi="Times New Roman" w:cs="Times New Roman"/>
          <w:i/>
        </w:rPr>
      </w:pPr>
      <w:r>
        <w:rPr>
          <w:rFonts w:ascii="Times New Roman" w:eastAsia="Times New Roman" w:hAnsi="Times New Roman" w:cs="Times New Roman"/>
          <w:b/>
        </w:rPr>
        <w:t xml:space="preserve">Americans with Disabilities Act (ADA) Disclaimer Statement </w:t>
      </w:r>
      <w:r>
        <w:rPr>
          <w:rFonts w:ascii="Times New Roman" w:eastAsia="Times New Roman" w:hAnsi="Times New Roman" w:cs="Times New Roman"/>
        </w:rPr>
        <w:t>(e.g. “</w:t>
      </w:r>
      <w:r>
        <w:rPr>
          <w:rFonts w:ascii="Times New Roman" w:eastAsia="Times New Roman" w:hAnsi="Times New Roman" w:cs="Times New Roman"/>
          <w:i/>
        </w:rPr>
        <w:t>Persons with a disability may request a reasonable accommod</w:t>
      </w:r>
      <w:r>
        <w:rPr>
          <w:rFonts w:ascii="Times New Roman" w:eastAsia="Times New Roman" w:hAnsi="Times New Roman" w:cs="Times New Roman"/>
          <w:i/>
        </w:rPr>
        <w:t>ation, such as a sign language interpreter, by contacting (name of individual to contact) at (phone number) or (email address).  Requests should be made as early as possible  to allow time to arrange the accommodation.”)</w:t>
      </w:r>
    </w:p>
    <w:p w:rsidR="008C5C9F" w:rsidRDefault="008C5C9F">
      <w:pPr>
        <w:tabs>
          <w:tab w:val="left" w:pos="9569"/>
        </w:tabs>
        <w:spacing w:line="240" w:lineRule="auto"/>
        <w:rPr>
          <w:rFonts w:ascii="Times New Roman" w:eastAsia="Times New Roman" w:hAnsi="Times New Roman" w:cs="Times New Roman"/>
          <w:i/>
        </w:rPr>
      </w:pPr>
    </w:p>
    <w:p w:rsidR="008C5C9F" w:rsidRDefault="006A0797">
      <w:pPr>
        <w:tabs>
          <w:tab w:val="left" w:pos="9569"/>
        </w:tabs>
        <w:spacing w:line="240" w:lineRule="auto"/>
        <w:rPr>
          <w:rFonts w:ascii="Times New Roman" w:eastAsia="Times New Roman" w:hAnsi="Times New Roman" w:cs="Times New Roman"/>
        </w:rPr>
      </w:pPr>
      <w:r>
        <w:rPr>
          <w:rFonts w:ascii="Times New Roman" w:eastAsia="Times New Roman" w:hAnsi="Times New Roman" w:cs="Times New Roman"/>
          <w:b/>
        </w:rPr>
        <w:t>Agenda Topics</w:t>
      </w:r>
      <w:r>
        <w:rPr>
          <w:rFonts w:ascii="Times New Roman" w:eastAsia="Times New Roman" w:hAnsi="Times New Roman" w:cs="Times New Roman"/>
        </w:rPr>
        <w:t xml:space="preserve"> (most frequently use</w:t>
      </w:r>
      <w:r>
        <w:rPr>
          <w:rFonts w:ascii="Times New Roman" w:eastAsia="Times New Roman" w:hAnsi="Times New Roman" w:cs="Times New Roman"/>
        </w:rPr>
        <w:t xml:space="preserve">d topics are listed below) </w:t>
      </w:r>
    </w:p>
    <w:p w:rsidR="008C5C9F" w:rsidRDefault="006A0797">
      <w:pPr>
        <w:numPr>
          <w:ilvl w:val="0"/>
          <w:numId w:val="1"/>
        </w:numPr>
        <w:tabs>
          <w:tab w:val="left" w:pos="9569"/>
        </w:tabs>
        <w:spacing w:line="240" w:lineRule="auto"/>
        <w:rPr>
          <w:rFonts w:ascii="Times New Roman" w:eastAsia="Times New Roman" w:hAnsi="Times New Roman" w:cs="Times New Roman"/>
        </w:rPr>
      </w:pPr>
      <w:r>
        <w:rPr>
          <w:rFonts w:ascii="Times New Roman" w:eastAsia="Times New Roman" w:hAnsi="Times New Roman" w:cs="Times New Roman"/>
        </w:rPr>
        <w:t>Call to order and roll call (recommended to ensure a quorum is present)</w:t>
      </w:r>
    </w:p>
    <w:p w:rsidR="008C5C9F" w:rsidRDefault="006A0797">
      <w:pPr>
        <w:numPr>
          <w:ilvl w:val="0"/>
          <w:numId w:val="1"/>
        </w:numPr>
        <w:tabs>
          <w:tab w:val="left" w:pos="9569"/>
        </w:tabs>
        <w:spacing w:line="240" w:lineRule="auto"/>
        <w:rPr>
          <w:rFonts w:ascii="Times New Roman" w:eastAsia="Times New Roman" w:hAnsi="Times New Roman" w:cs="Times New Roman"/>
        </w:rPr>
      </w:pPr>
      <w:r>
        <w:rPr>
          <w:rFonts w:ascii="Times New Roman" w:eastAsia="Times New Roman" w:hAnsi="Times New Roman" w:cs="Times New Roman"/>
        </w:rPr>
        <w:t>Approval of Minutes (optional)</w:t>
      </w:r>
    </w:p>
    <w:p w:rsidR="008C5C9F" w:rsidRDefault="006A0797">
      <w:pPr>
        <w:numPr>
          <w:ilvl w:val="0"/>
          <w:numId w:val="1"/>
        </w:numPr>
        <w:tabs>
          <w:tab w:val="left" w:pos="9569"/>
        </w:tabs>
        <w:spacing w:line="240" w:lineRule="auto"/>
        <w:rPr>
          <w:rFonts w:ascii="Times New Roman" w:eastAsia="Times New Roman" w:hAnsi="Times New Roman" w:cs="Times New Roman"/>
        </w:rPr>
      </w:pPr>
      <w:r>
        <w:rPr>
          <w:rFonts w:ascii="Times New Roman" w:eastAsia="Times New Roman" w:hAnsi="Times New Roman" w:cs="Times New Roman"/>
        </w:rPr>
        <w:t>ADOA Update (as needed)</w:t>
      </w:r>
    </w:p>
    <w:p w:rsidR="008C5C9F" w:rsidRDefault="006A0797">
      <w:pPr>
        <w:numPr>
          <w:ilvl w:val="0"/>
          <w:numId w:val="1"/>
        </w:numPr>
        <w:tabs>
          <w:tab w:val="left" w:pos="9569"/>
        </w:tabs>
        <w:spacing w:line="240" w:lineRule="auto"/>
        <w:rPr>
          <w:rFonts w:ascii="Times New Roman" w:eastAsia="Times New Roman" w:hAnsi="Times New Roman" w:cs="Times New Roman"/>
        </w:rPr>
      </w:pPr>
      <w:r>
        <w:rPr>
          <w:rFonts w:ascii="Times New Roman" w:eastAsia="Times New Roman" w:hAnsi="Times New Roman" w:cs="Times New Roman"/>
        </w:rPr>
        <w:t>IOC Agency/Division Liaison Updates (if/when applicable)</w:t>
      </w:r>
    </w:p>
    <w:p w:rsidR="008C5C9F" w:rsidRDefault="006A0797">
      <w:pPr>
        <w:numPr>
          <w:ilvl w:val="0"/>
          <w:numId w:val="1"/>
        </w:numPr>
        <w:tabs>
          <w:tab w:val="left" w:pos="9569"/>
        </w:tabs>
        <w:spacing w:line="240" w:lineRule="auto"/>
        <w:rPr>
          <w:rFonts w:ascii="Times New Roman" w:eastAsia="Times New Roman" w:hAnsi="Times New Roman" w:cs="Times New Roman"/>
        </w:rPr>
      </w:pPr>
      <w:r>
        <w:rPr>
          <w:rFonts w:ascii="Times New Roman" w:eastAsia="Times New Roman" w:hAnsi="Times New Roman" w:cs="Times New Roman"/>
        </w:rPr>
        <w:t>REBA/Provider Updates (if/when applicable)</w:t>
      </w:r>
    </w:p>
    <w:p w:rsidR="008C5C9F" w:rsidRDefault="006A0797">
      <w:pPr>
        <w:numPr>
          <w:ilvl w:val="0"/>
          <w:numId w:val="1"/>
        </w:numPr>
        <w:tabs>
          <w:tab w:val="left" w:pos="9569"/>
        </w:tabs>
        <w:spacing w:line="240" w:lineRule="auto"/>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rPr>
        <w:t>ember Outreach/Recruitment (when applicable)</w:t>
      </w:r>
    </w:p>
    <w:p w:rsidR="008C5C9F" w:rsidRDefault="006A0797">
      <w:pPr>
        <w:numPr>
          <w:ilvl w:val="0"/>
          <w:numId w:val="1"/>
        </w:numPr>
        <w:tabs>
          <w:tab w:val="left" w:pos="9569"/>
        </w:tabs>
        <w:spacing w:line="240" w:lineRule="auto"/>
        <w:rPr>
          <w:rFonts w:ascii="Times New Roman" w:eastAsia="Times New Roman" w:hAnsi="Times New Roman" w:cs="Times New Roman"/>
        </w:rPr>
      </w:pPr>
      <w:r>
        <w:rPr>
          <w:rFonts w:ascii="Times New Roman" w:eastAsia="Times New Roman" w:hAnsi="Times New Roman" w:cs="Times New Roman"/>
        </w:rPr>
        <w:t>New member Nominations (when applicable)</w:t>
      </w:r>
    </w:p>
    <w:p w:rsidR="008C5C9F" w:rsidRDefault="006A0797">
      <w:pPr>
        <w:numPr>
          <w:ilvl w:val="0"/>
          <w:numId w:val="1"/>
        </w:numPr>
        <w:tabs>
          <w:tab w:val="left" w:pos="9569"/>
        </w:tabs>
        <w:spacing w:line="240" w:lineRule="auto"/>
        <w:rPr>
          <w:rFonts w:ascii="Times New Roman" w:eastAsia="Times New Roman" w:hAnsi="Times New Roman" w:cs="Times New Roman"/>
        </w:rPr>
      </w:pPr>
      <w:r>
        <w:rPr>
          <w:rFonts w:ascii="Times New Roman" w:eastAsia="Times New Roman" w:hAnsi="Times New Roman" w:cs="Times New Roman"/>
        </w:rPr>
        <w:t>IOC Leadership Position/s Nominations (when applicable)</w:t>
      </w:r>
    </w:p>
    <w:p w:rsidR="008C5C9F" w:rsidRDefault="006A0797">
      <w:pPr>
        <w:numPr>
          <w:ilvl w:val="0"/>
          <w:numId w:val="1"/>
        </w:numPr>
        <w:tabs>
          <w:tab w:val="left" w:pos="9569"/>
        </w:tabs>
        <w:spacing w:line="240" w:lineRule="auto"/>
        <w:rPr>
          <w:rFonts w:ascii="Times New Roman" w:eastAsia="Times New Roman" w:hAnsi="Times New Roman" w:cs="Times New Roman"/>
        </w:rPr>
      </w:pPr>
      <w:r>
        <w:rPr>
          <w:rFonts w:ascii="Times New Roman" w:eastAsia="Times New Roman" w:hAnsi="Times New Roman" w:cs="Times New Roman"/>
        </w:rPr>
        <w:t>Review of Incident Reports and/or Behavioral Plans (if/when applicable)</w:t>
      </w:r>
    </w:p>
    <w:p w:rsidR="008C5C9F" w:rsidRDefault="006A0797">
      <w:pPr>
        <w:numPr>
          <w:ilvl w:val="0"/>
          <w:numId w:val="1"/>
        </w:numPr>
        <w:tabs>
          <w:tab w:val="left" w:pos="9569"/>
        </w:tabs>
        <w:spacing w:line="240" w:lineRule="auto"/>
        <w:rPr>
          <w:rFonts w:ascii="Times New Roman" w:eastAsia="Times New Roman" w:hAnsi="Times New Roman" w:cs="Times New Roman"/>
        </w:rPr>
      </w:pPr>
      <w:r>
        <w:rPr>
          <w:rFonts w:ascii="Times New Roman" w:eastAsia="Times New Roman" w:hAnsi="Times New Roman" w:cs="Times New Roman"/>
        </w:rPr>
        <w:t>Site Visit Summary Reports (if/when applic</w:t>
      </w:r>
      <w:r>
        <w:rPr>
          <w:rFonts w:ascii="Times New Roman" w:eastAsia="Times New Roman" w:hAnsi="Times New Roman" w:cs="Times New Roman"/>
        </w:rPr>
        <w:t>able)</w:t>
      </w:r>
    </w:p>
    <w:p w:rsidR="008C5C9F" w:rsidRDefault="006A0797">
      <w:pPr>
        <w:numPr>
          <w:ilvl w:val="0"/>
          <w:numId w:val="1"/>
        </w:numPr>
        <w:tabs>
          <w:tab w:val="left" w:pos="9569"/>
        </w:tabs>
        <w:spacing w:line="240" w:lineRule="auto"/>
        <w:rPr>
          <w:rFonts w:ascii="Times New Roman" w:eastAsia="Times New Roman" w:hAnsi="Times New Roman" w:cs="Times New Roman"/>
        </w:rPr>
      </w:pPr>
      <w:r>
        <w:rPr>
          <w:rFonts w:ascii="Times New Roman" w:eastAsia="Times New Roman" w:hAnsi="Times New Roman" w:cs="Times New Roman"/>
        </w:rPr>
        <w:t>Follow up Items (as needed)</w:t>
      </w:r>
    </w:p>
    <w:p w:rsidR="008C5C9F" w:rsidRDefault="006A0797">
      <w:pPr>
        <w:numPr>
          <w:ilvl w:val="0"/>
          <w:numId w:val="2"/>
        </w:numPr>
        <w:tabs>
          <w:tab w:val="left" w:pos="9569"/>
        </w:tabs>
        <w:spacing w:line="240" w:lineRule="auto"/>
        <w:rPr>
          <w:rFonts w:ascii="Times New Roman" w:eastAsia="Times New Roman" w:hAnsi="Times New Roman" w:cs="Times New Roman"/>
        </w:rPr>
      </w:pPr>
      <w:r>
        <w:rPr>
          <w:rFonts w:ascii="Times New Roman" w:eastAsia="Times New Roman" w:hAnsi="Times New Roman" w:cs="Times New Roman"/>
        </w:rPr>
        <w:t>Call to the Public (optional)</w:t>
      </w:r>
    </w:p>
    <w:p w:rsidR="008C5C9F" w:rsidRDefault="006A0797">
      <w:pPr>
        <w:numPr>
          <w:ilvl w:val="0"/>
          <w:numId w:val="2"/>
        </w:numPr>
        <w:tabs>
          <w:tab w:val="left" w:pos="9569"/>
        </w:tabs>
        <w:spacing w:line="240" w:lineRule="auto"/>
        <w:rPr>
          <w:rFonts w:ascii="Times New Roman" w:eastAsia="Times New Roman" w:hAnsi="Times New Roman" w:cs="Times New Roman"/>
        </w:rPr>
      </w:pPr>
      <w:r>
        <w:rPr>
          <w:rFonts w:ascii="Times New Roman" w:eastAsia="Times New Roman" w:hAnsi="Times New Roman" w:cs="Times New Roman"/>
        </w:rPr>
        <w:t>Motion to adjourn (optional)</w:t>
      </w:r>
    </w:p>
    <w:p w:rsidR="008C5C9F" w:rsidRDefault="008C5C9F">
      <w:pPr>
        <w:tabs>
          <w:tab w:val="left" w:pos="9569"/>
        </w:tabs>
        <w:spacing w:line="240" w:lineRule="auto"/>
        <w:rPr>
          <w:rFonts w:ascii="Times New Roman" w:eastAsia="Times New Roman" w:hAnsi="Times New Roman" w:cs="Times New Roman"/>
        </w:rPr>
      </w:pPr>
    </w:p>
    <w:p w:rsidR="008C5C9F" w:rsidRDefault="006A0797">
      <w:pPr>
        <w:tabs>
          <w:tab w:val="left" w:pos="9569"/>
        </w:tabs>
        <w:spacing w:line="240" w:lineRule="auto"/>
        <w:rPr>
          <w:rFonts w:ascii="Times New Roman" w:eastAsia="Times New Roman" w:hAnsi="Times New Roman" w:cs="Times New Roman"/>
          <w:b/>
        </w:rPr>
      </w:pPr>
      <w:r>
        <w:rPr>
          <w:rFonts w:ascii="Times New Roman" w:eastAsia="Times New Roman" w:hAnsi="Times New Roman" w:cs="Times New Roman"/>
          <w:b/>
        </w:rPr>
        <w:t>Agenda Order Statement (</w:t>
      </w:r>
      <w:r>
        <w:rPr>
          <w:rFonts w:ascii="Times New Roman" w:eastAsia="Times New Roman" w:hAnsi="Times New Roman" w:cs="Times New Roman"/>
          <w:i/>
        </w:rPr>
        <w:t>i.e. “Agenda items above may be heard out of order or not at all.”</w:t>
      </w:r>
      <w:r>
        <w:rPr>
          <w:rFonts w:ascii="Times New Roman" w:eastAsia="Times New Roman" w:hAnsi="Times New Roman" w:cs="Times New Roman"/>
          <w:b/>
        </w:rPr>
        <w:t>)</w:t>
      </w:r>
    </w:p>
    <w:p w:rsidR="008C5C9F" w:rsidRDefault="008C5C9F">
      <w:pPr>
        <w:tabs>
          <w:tab w:val="left" w:pos="9569"/>
        </w:tabs>
        <w:spacing w:line="240" w:lineRule="auto"/>
        <w:rPr>
          <w:rFonts w:ascii="Times New Roman" w:eastAsia="Times New Roman" w:hAnsi="Times New Roman" w:cs="Times New Roman"/>
          <w:b/>
        </w:rPr>
      </w:pPr>
    </w:p>
    <w:p w:rsidR="008C5C9F" w:rsidRDefault="006A0797">
      <w:pPr>
        <w:tabs>
          <w:tab w:val="left" w:pos="9569"/>
        </w:tabs>
        <w:spacing w:line="240" w:lineRule="auto"/>
      </w:pPr>
      <w:r>
        <w:rPr>
          <w:rFonts w:ascii="Times New Roman" w:eastAsia="Times New Roman" w:hAnsi="Times New Roman" w:cs="Times New Roman"/>
          <w:b/>
        </w:rPr>
        <w:t xml:space="preserve">Executive Session Disclaimer Statement </w:t>
      </w:r>
      <w:r>
        <w:rPr>
          <w:rFonts w:ascii="Times New Roman" w:eastAsia="Times New Roman" w:hAnsi="Times New Roman" w:cs="Times New Roman"/>
          <w:i/>
        </w:rPr>
        <w:t>(e.g. “The IOC may vote to go into Executive Session, pursuant to A.R.S. § 38-431, to discuss information on potential and/or existing IOC members (considerations, appointments, removals, etc.), discussion on legal issues/concerns, or to discuss topics tha</w:t>
      </w:r>
      <w:r>
        <w:rPr>
          <w:rFonts w:ascii="Times New Roman" w:eastAsia="Times New Roman" w:hAnsi="Times New Roman" w:cs="Times New Roman"/>
          <w:i/>
        </w:rPr>
        <w:t>t include confidential client/patient information/records.  Members of the public are required to leave if the IOC members vote to go into Executive Session.”)</w:t>
      </w:r>
    </w:p>
    <w:sectPr w:rsidR="008C5C9F">
      <w:headerReference w:type="default" r:id="rId7"/>
      <w:footerReference w:type="default" r:id="rId8"/>
      <w:pgSz w:w="12240" w:h="15840"/>
      <w:pgMar w:top="1440" w:right="117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797" w:rsidRDefault="006A0797">
      <w:pPr>
        <w:spacing w:line="240" w:lineRule="auto"/>
      </w:pPr>
      <w:r>
        <w:separator/>
      </w:r>
    </w:p>
  </w:endnote>
  <w:endnote w:type="continuationSeparator" w:id="0">
    <w:p w:rsidR="006A0797" w:rsidRDefault="006A07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9F" w:rsidRDefault="006A0797">
    <w:pPr>
      <w:widowControl w:val="0"/>
      <w:spacing w:line="240" w:lineRule="auto"/>
      <w:ind w:right="-90"/>
      <w:jc w:val="right"/>
    </w:pPr>
    <w:r>
      <w:rPr>
        <w:rFonts w:ascii="Times New Roman" w:eastAsia="Times New Roman" w:hAnsi="Times New Roman" w:cs="Times New Roman"/>
        <w:sz w:val="14"/>
        <w:szCs w:val="14"/>
      </w:rPr>
      <w:t>IOC.MAT.V1 (01.2019)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797" w:rsidRDefault="006A0797">
      <w:pPr>
        <w:spacing w:line="240" w:lineRule="auto"/>
      </w:pPr>
      <w:r>
        <w:separator/>
      </w:r>
    </w:p>
  </w:footnote>
  <w:footnote w:type="continuationSeparator" w:id="0">
    <w:p w:rsidR="006A0797" w:rsidRDefault="006A0797">
      <w:pPr>
        <w:spacing w:line="240" w:lineRule="auto"/>
      </w:pPr>
      <w:r>
        <w:continuationSeparator/>
      </w:r>
    </w:p>
  </w:footnote>
  <w:footnote w:id="1">
    <w:p w:rsidR="008C5C9F" w:rsidRDefault="006A0797">
      <w:pPr>
        <w:spacing w:line="240" w:lineRule="auto"/>
        <w:rPr>
          <w:i/>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Arizona Open Meeting Law</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1"/>
          <w:szCs w:val="21"/>
        </w:rPr>
        <w:t xml:space="preserve">Attorney General Arizona Agency Handbook - Open Meeting Law </w:t>
      </w:r>
      <w:r>
        <w:rPr>
          <w:rFonts w:ascii="Times New Roman" w:eastAsia="Times New Roman" w:hAnsi="Times New Roman" w:cs="Times New Roman"/>
          <w:sz w:val="20"/>
          <w:szCs w:val="20"/>
        </w:rPr>
        <w:t>September 2018. [Available online at  https://www.azag.gov/outreach/publications/agency-handbook]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9F" w:rsidRDefault="006A0797">
    <w:pPr>
      <w:pBdr>
        <w:bottom w:val="single" w:sz="18" w:space="0" w:color="000000"/>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extent cx="2857500" cy="7905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57500" cy="790575"/>
                  </a:xfrm>
                  <a:prstGeom prst="rect">
                    <a:avLst/>
                  </a:prstGeom>
                  <a:ln/>
                </pic:spPr>
              </pic:pic>
            </a:graphicData>
          </a:graphic>
        </wp:inline>
      </w:drawing>
    </w:r>
  </w:p>
  <w:p w:rsidR="008C5C9F" w:rsidRDefault="006A0797">
    <w:pPr>
      <w:pBdr>
        <w:bottom w:val="single" w:sz="18" w:space="0" w:color="000000"/>
      </w:pBdr>
      <w:spacing w:line="240" w:lineRule="auto"/>
      <w:jc w:val="center"/>
      <w:rPr>
        <w:color w:val="FF0000"/>
      </w:rPr>
    </w:pPr>
    <w:r>
      <w:rPr>
        <w:rFonts w:ascii="Times New Roman" w:eastAsia="Times New Roman" w:hAnsi="Times New Roman" w:cs="Times New Roman"/>
        <w:b/>
        <w:color w:val="FF0000"/>
        <w:sz w:val="24"/>
        <w:szCs w:val="24"/>
      </w:rPr>
      <w:t xml:space="preserve"> IOC MEETING AGENDA TEMP</w:t>
    </w:r>
    <w:r>
      <w:rPr>
        <w:rFonts w:ascii="Times New Roman" w:eastAsia="Times New Roman" w:hAnsi="Times New Roman" w:cs="Times New Roman"/>
        <w:b/>
        <w:color w:val="FF0000"/>
        <w:sz w:val="24"/>
        <w:szCs w:val="24"/>
      </w:rPr>
      <w:t>LATE</w:t>
    </w:r>
    <w:r>
      <w:rPr>
        <w:rFonts w:ascii="Times New Roman" w:eastAsia="Times New Roman" w:hAnsi="Times New Roman" w:cs="Times New Roman"/>
        <w:b/>
        <w:color w:val="FF0000"/>
        <w:sz w:val="24"/>
        <w:szCs w:val="24"/>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1472A"/>
    <w:multiLevelType w:val="multilevel"/>
    <w:tmpl w:val="98BE4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71493A"/>
    <w:multiLevelType w:val="multilevel"/>
    <w:tmpl w:val="0CE03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9F"/>
    <w:rsid w:val="000170C5"/>
    <w:rsid w:val="006A0797"/>
    <w:rsid w:val="008C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BA515-BAD4-47C8-A3B9-D569BDBA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2054</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Marshall</dc:creator>
  <cp:lastModifiedBy>Mary Marshall</cp:lastModifiedBy>
  <cp:revision>2</cp:revision>
  <dcterms:created xsi:type="dcterms:W3CDTF">2019-09-19T20:50:00Z</dcterms:created>
  <dcterms:modified xsi:type="dcterms:W3CDTF">2019-09-19T20:50:00Z</dcterms:modified>
</cp:coreProperties>
</file>